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9C47" w14:textId="77777777" w:rsidR="00C54966" w:rsidRDefault="00C54966" w:rsidP="00C54966">
      <w:pPr>
        <w:pStyle w:val="Otsikko10"/>
      </w:pPr>
      <w:proofErr w:type="spellStart"/>
      <w:r>
        <w:t>Aspegic</w:t>
      </w:r>
      <w:proofErr w:type="spellEnd"/>
      <w:r>
        <w:t xml:space="preserve"> 0,5 g injektiokuiva-aine ja liuotin</w:t>
      </w:r>
    </w:p>
    <w:p w14:paraId="7CF7B0A0" w14:textId="77777777" w:rsidR="00C54966" w:rsidRDefault="00C54966" w:rsidP="00C54966"/>
    <w:p w14:paraId="3D13E17B" w14:textId="7E361CB1" w:rsidR="00C54966" w:rsidRDefault="00C54966" w:rsidP="00C54966">
      <w:r>
        <w:t xml:space="preserve">Tromboosiprofylaksiaan </w:t>
      </w:r>
      <w:proofErr w:type="spellStart"/>
      <w:r>
        <w:t>endovaskulaaristen</w:t>
      </w:r>
      <w:proofErr w:type="spellEnd"/>
      <w:r>
        <w:t xml:space="preserve"> hoitojen yhteydessä.</w:t>
      </w:r>
    </w:p>
    <w:p w14:paraId="3EBDF078" w14:textId="77777777" w:rsidR="00C54966" w:rsidRDefault="00C54966" w:rsidP="00C54966"/>
    <w:p w14:paraId="17BEFBB2" w14:textId="77777777" w:rsidR="00C54966" w:rsidRDefault="00C54966" w:rsidP="00C54966">
      <w:r>
        <w:t xml:space="preserve">Yksi injektiopullo sisältää kuiva-aineena </w:t>
      </w:r>
      <w:proofErr w:type="spellStart"/>
      <w:r>
        <w:t>lysiiniaasetyylisalisyyttiä</w:t>
      </w:r>
      <w:proofErr w:type="spellEnd"/>
      <w:r>
        <w:t xml:space="preserve"> 900 mg (= asetyylisalisyylihappo </w:t>
      </w:r>
      <w:r>
        <w:br/>
        <w:t xml:space="preserve">500 mg), </w:t>
      </w:r>
      <w:proofErr w:type="spellStart"/>
      <w:r>
        <w:t>glysiiniä</w:t>
      </w:r>
      <w:proofErr w:type="spellEnd"/>
      <w:r>
        <w:t xml:space="preserve"> 100 mg.</w:t>
      </w:r>
    </w:p>
    <w:p w14:paraId="14CA95D0" w14:textId="77777777" w:rsidR="00C54966" w:rsidRDefault="00C54966" w:rsidP="00C54966"/>
    <w:p w14:paraId="3AE1FE3E" w14:textId="77777777" w:rsidR="00C54966" w:rsidRDefault="00C54966" w:rsidP="00C54966">
      <w:r>
        <w:t>Yksi liuotinampulli sisältää 5 ml injektiolaatuista vettä</w:t>
      </w:r>
    </w:p>
    <w:p w14:paraId="0AE35469" w14:textId="77777777" w:rsidR="00C54966" w:rsidRDefault="00C54966" w:rsidP="00C54966"/>
    <w:p w14:paraId="4E2A0959" w14:textId="77777777" w:rsidR="00C54966" w:rsidRDefault="00C54966" w:rsidP="00C54966">
      <w:r>
        <w:t>Pakkauksen ohje saksankielinen</w:t>
      </w:r>
    </w:p>
    <w:p w14:paraId="3DB586EE" w14:textId="77777777" w:rsidR="00C54966" w:rsidRDefault="00C54966" w:rsidP="00C54966"/>
    <w:p w14:paraId="1FD31083" w14:textId="77777777" w:rsidR="00C54966" w:rsidRDefault="00C54966" w:rsidP="00C54966">
      <w:pPr>
        <w:pStyle w:val="Otsikko20"/>
      </w:pPr>
      <w:r>
        <w:t>Lääkkeen valmistelu ja käyttö</w:t>
      </w:r>
    </w:p>
    <w:p w14:paraId="7F2D25A9" w14:textId="77777777" w:rsidR="00C54966" w:rsidRDefault="00C54966" w:rsidP="00C54966">
      <w:pPr>
        <w:rPr>
          <w:b/>
          <w:sz w:val="24"/>
          <w:szCs w:val="24"/>
        </w:rPr>
      </w:pPr>
    </w:p>
    <w:p w14:paraId="020ACDD1" w14:textId="77777777" w:rsidR="00C54966" w:rsidRDefault="00C54966" w:rsidP="00C54966">
      <w:pPr>
        <w:pStyle w:val="Luettelokappale"/>
        <w:numPr>
          <w:ilvl w:val="0"/>
          <w:numId w:val="25"/>
        </w:numPr>
      </w:pPr>
      <w:r>
        <w:t>Kuiva-aineampullin sisältö liuotetaan pakkauksen mukana tulevaan liuottimeen välittömästi ennen käyttöä</w:t>
      </w:r>
    </w:p>
    <w:p w14:paraId="7386837E" w14:textId="77777777" w:rsidR="00C54966" w:rsidRDefault="00C54966" w:rsidP="00C54966">
      <w:pPr>
        <w:pStyle w:val="Luettelokappale"/>
        <w:numPr>
          <w:ilvl w:val="0"/>
          <w:numId w:val="25"/>
        </w:numPr>
      </w:pPr>
      <w:r>
        <w:t>Lääkäri määrää annoksen</w:t>
      </w:r>
    </w:p>
    <w:p w14:paraId="0A6F7E4D" w14:textId="77777777" w:rsidR="00C54966" w:rsidRDefault="00C54966" w:rsidP="00C54966">
      <w:pPr>
        <w:pStyle w:val="Luettelokappale"/>
        <w:numPr>
          <w:ilvl w:val="0"/>
          <w:numId w:val="25"/>
        </w:numPr>
      </w:pPr>
      <w:r>
        <w:t xml:space="preserve">Antotapa on yleensä i.v.-injektio </w:t>
      </w:r>
    </w:p>
    <w:p w14:paraId="724D0E63" w14:textId="77777777" w:rsidR="00C54966" w:rsidRDefault="00C54966" w:rsidP="00C54966">
      <w:pPr>
        <w:pStyle w:val="Luettelokappale"/>
        <w:numPr>
          <w:ilvl w:val="0"/>
          <w:numId w:val="25"/>
        </w:numPr>
      </w:pPr>
      <w:r>
        <w:t>Voidaan antaa myös infuusiona, jolloin valmiste annetaan infuusioliuokseen lisättynä (</w:t>
      </w:r>
      <w:proofErr w:type="spellStart"/>
      <w:r>
        <w:t>natriumkolridi</w:t>
      </w:r>
      <w:proofErr w:type="spellEnd"/>
      <w:r>
        <w:t>, glukoosi tai sorbitoli)</w:t>
      </w:r>
    </w:p>
    <w:p w14:paraId="112DD192" w14:textId="77777777" w:rsidR="00C54966" w:rsidRDefault="00C54966" w:rsidP="00C54966"/>
    <w:p w14:paraId="25CD8D35" w14:textId="77777777" w:rsidR="00C54966" w:rsidRDefault="00C54966" w:rsidP="00C54966">
      <w:pPr>
        <w:pStyle w:val="Otsikko20"/>
      </w:pPr>
      <w:r>
        <w:t>Kontraindikaatiot ja haittavaikutukset</w:t>
      </w:r>
    </w:p>
    <w:p w14:paraId="59AEE273" w14:textId="77777777" w:rsidR="00C54966" w:rsidRDefault="00C54966" w:rsidP="00C54966">
      <w:pPr>
        <w:rPr>
          <w:b/>
          <w:sz w:val="24"/>
          <w:szCs w:val="24"/>
        </w:rPr>
      </w:pPr>
    </w:p>
    <w:p w14:paraId="25323876" w14:textId="77777777" w:rsidR="00C54966" w:rsidRDefault="00C54966" w:rsidP="00C54966">
      <w:pPr>
        <w:pStyle w:val="Luettelokappale"/>
        <w:numPr>
          <w:ilvl w:val="0"/>
          <w:numId w:val="26"/>
        </w:numPr>
      </w:pPr>
      <w:r>
        <w:t>Yliherkkyys asetyylisalisyylihapolle, salisylaatille, jollekin muulle ei-</w:t>
      </w:r>
      <w:proofErr w:type="spellStart"/>
      <w:r>
        <w:t>steroidaaliselle</w:t>
      </w:r>
      <w:proofErr w:type="spellEnd"/>
      <w:r>
        <w:t xml:space="preserve"> tulehduskipulääkkeelle (NSAID) ja / tai jollekin kuljetinaineista, hemofilia, maha- tai pohjukaissuolihaava, </w:t>
      </w:r>
      <w:proofErr w:type="spellStart"/>
      <w:r>
        <w:t>trombosytopenia</w:t>
      </w:r>
      <w:proofErr w:type="spellEnd"/>
      <w:r>
        <w:t>, vaikea munuaisten vajaatoiminta</w:t>
      </w:r>
    </w:p>
    <w:p w14:paraId="12ACC2D0" w14:textId="77777777" w:rsidR="00C54966" w:rsidRDefault="00C54966" w:rsidP="00C54966">
      <w:pPr>
        <w:pStyle w:val="Luettelokappale"/>
        <w:numPr>
          <w:ilvl w:val="0"/>
          <w:numId w:val="26"/>
        </w:numPr>
      </w:pPr>
      <w:r>
        <w:t xml:space="preserve">Haittana pidentynyt vuotoaika (vaikutusaika jopa </w:t>
      </w:r>
      <w:proofErr w:type="gramStart"/>
      <w:r>
        <w:t>4 – 8</w:t>
      </w:r>
      <w:proofErr w:type="gramEnd"/>
      <w:r>
        <w:t xml:space="preserve"> päivää lääkityksen lopettamisesta), mikroverenvuodot, ruoansulatushäiriöt</w:t>
      </w:r>
    </w:p>
    <w:p w14:paraId="08BA6508" w14:textId="77777777" w:rsidR="00C54966" w:rsidRDefault="00C54966" w:rsidP="00C54966"/>
    <w:p w14:paraId="71C2919C" w14:textId="77777777" w:rsidR="00C54966" w:rsidRDefault="00C54966" w:rsidP="00C54966">
      <w:pPr>
        <w:pStyle w:val="Otsikko20"/>
      </w:pPr>
      <w:r>
        <w:t>Yhteisvaikutukset</w:t>
      </w:r>
    </w:p>
    <w:p w14:paraId="5059063B" w14:textId="77777777" w:rsidR="00C54966" w:rsidRDefault="00C54966" w:rsidP="00C54966"/>
    <w:p w14:paraId="0250E951" w14:textId="77777777" w:rsidR="00C54966" w:rsidRDefault="00C54966" w:rsidP="00C54966">
      <w:pPr>
        <w:pStyle w:val="Luettelokappale"/>
        <w:numPr>
          <w:ilvl w:val="0"/>
          <w:numId w:val="27"/>
        </w:numPr>
      </w:pPr>
      <w:r>
        <w:t xml:space="preserve">Voimistaa verihiutaleiden </w:t>
      </w:r>
      <w:proofErr w:type="spellStart"/>
      <w:r>
        <w:t>aggregaatiota</w:t>
      </w:r>
      <w:proofErr w:type="spellEnd"/>
      <w:r>
        <w:t xml:space="preserve"> estävien aineiden kuten hepariinin, oraalisten </w:t>
      </w:r>
      <w:proofErr w:type="spellStart"/>
      <w:r>
        <w:t>antikoagulanttien</w:t>
      </w:r>
      <w:proofErr w:type="spellEnd"/>
      <w:r>
        <w:t xml:space="preserve"> ja muiden </w:t>
      </w:r>
      <w:proofErr w:type="spellStart"/>
      <w:r>
        <w:t>trombolyyttisten</w:t>
      </w:r>
      <w:proofErr w:type="spellEnd"/>
      <w:r>
        <w:t xml:space="preserve"> aineiden tehoa</w:t>
      </w:r>
    </w:p>
    <w:p w14:paraId="751380C5" w14:textId="77777777" w:rsidR="00C54966" w:rsidRDefault="00C54966" w:rsidP="00C54966">
      <w:pPr>
        <w:pStyle w:val="Luettelokappale"/>
        <w:numPr>
          <w:ilvl w:val="0"/>
          <w:numId w:val="27"/>
        </w:numPr>
      </w:pPr>
      <w:r>
        <w:t>Yhteisvaikutuksia useiden muiden lääkeaineiden kanssa</w:t>
      </w:r>
    </w:p>
    <w:p w14:paraId="083FF631" w14:textId="77777777" w:rsidR="00C54966" w:rsidRDefault="00C54966" w:rsidP="00C54966">
      <w:pPr>
        <w:pStyle w:val="Luettelokappale"/>
        <w:numPr>
          <w:ilvl w:val="0"/>
          <w:numId w:val="27"/>
        </w:numPr>
      </w:pPr>
      <w:r>
        <w:t>Katso lisätietoja SFINX-PHARAO- interaktiotietokannasta</w:t>
      </w:r>
    </w:p>
    <w:p w14:paraId="18D45A25" w14:textId="77777777" w:rsidR="00C54966" w:rsidRDefault="00C54966" w:rsidP="00C54966"/>
    <w:p w14:paraId="11BE12B6" w14:textId="77777777" w:rsidR="00C54966" w:rsidRDefault="00C54966" w:rsidP="00C54966">
      <w:r>
        <w:t xml:space="preserve">Käännös perustuu saksankieliseen valmisteyhteenvetoon </w:t>
      </w:r>
      <w:proofErr w:type="spellStart"/>
      <w:r>
        <w:t>Aspegic</w:t>
      </w:r>
      <w:proofErr w:type="spellEnd"/>
      <w:r>
        <w:t xml:space="preserve"> (</w:t>
      </w:r>
      <w:proofErr w:type="spellStart"/>
      <w:r>
        <w:t>rev</w:t>
      </w:r>
      <w:proofErr w:type="spellEnd"/>
      <w:r>
        <w:t>. 9/2014)</w:t>
      </w:r>
    </w:p>
    <w:p w14:paraId="43E07907" w14:textId="77777777" w:rsidR="00C54966" w:rsidRPr="001852BA" w:rsidRDefault="00C54966" w:rsidP="00C54966">
      <w:r>
        <w:t>12.6.2015, Duodecim lääketietokanta</w:t>
      </w:r>
    </w:p>
    <w:p w14:paraId="762F367A" w14:textId="27262A6B" w:rsidR="00AD4BCD" w:rsidRPr="00AD4BCD" w:rsidRDefault="00AD4BCD" w:rsidP="00C54966">
      <w:pPr>
        <w:tabs>
          <w:tab w:val="left" w:pos="2055"/>
        </w:tabs>
      </w:pPr>
    </w:p>
    <w:sectPr w:rsidR="00AD4BCD" w:rsidRPr="00AD4BCD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742582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E114F67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54966">
                            <w:rPr>
                              <w:sz w:val="18"/>
                              <w:szCs w:val="18"/>
                            </w:rPr>
                            <w:t>Rantala Tiina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6E114F67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54966">
                      <w:rPr>
                        <w:sz w:val="18"/>
                        <w:szCs w:val="18"/>
                      </w:rPr>
                      <w:t>Rantala Tiina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CE09464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54966">
                            <w:rPr>
                              <w:sz w:val="18"/>
                              <w:szCs w:val="18"/>
                            </w:rPr>
                            <w:t>Isokangas Matti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3CE09464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54966">
                      <w:rPr>
                        <w:sz w:val="18"/>
                        <w:szCs w:val="18"/>
                      </w:rPr>
                      <w:t>Isokangas Matti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C54966">
      <w:rPr>
        <w:szCs w:val="24"/>
      </w:rPr>
      <w:tab/>
    </w:r>
    <w:r w:rsidR="00C54966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C54966">
          <w:rPr>
            <w:sz w:val="16"/>
            <w:szCs w:val="16"/>
          </w:rPr>
          <w:t>Aspegic</w:t>
        </w:r>
        <w:proofErr w:type="spellEnd"/>
        <w:r w:rsidR="00C54966">
          <w:rPr>
            <w:sz w:val="16"/>
            <w:szCs w:val="16"/>
          </w:rPr>
          <w:t xml:space="preserve">-lääkeohje </w:t>
        </w:r>
        <w:proofErr w:type="spellStart"/>
        <w:r w:rsidR="00C54966">
          <w:rPr>
            <w:sz w:val="16"/>
            <w:szCs w:val="16"/>
          </w:rPr>
          <w:t>kuv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C54966">
            <w:fldChar w:fldCharType="begin"/>
          </w:r>
          <w:r w:rsidR="00C54966">
            <w:instrText>NUMPAGES  \* Arabic  \* MERGEFORMAT</w:instrText>
          </w:r>
          <w:r w:rsidR="00C54966">
            <w:fldChar w:fldCharType="separate"/>
          </w:r>
          <w:r w:rsidRPr="004E7FC1">
            <w:t>2</w:t>
          </w:r>
          <w:r w:rsidR="00C54966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820E9DF" w:rsidR="000631E7" w:rsidRPr="004E7FC1" w:rsidRDefault="00C5496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264B"/>
    <w:multiLevelType w:val="hybridMultilevel"/>
    <w:tmpl w:val="9D08CF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466EF0"/>
    <w:multiLevelType w:val="hybridMultilevel"/>
    <w:tmpl w:val="79CE57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9A18B5"/>
    <w:multiLevelType w:val="hybridMultilevel"/>
    <w:tmpl w:val="00AC08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3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2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0"/>
  </w:num>
  <w:num w:numId="12" w16cid:durableId="225991095">
    <w:abstractNumId w:val="12"/>
  </w:num>
  <w:num w:numId="13" w16cid:durableId="70978191">
    <w:abstractNumId w:val="7"/>
  </w:num>
  <w:num w:numId="14" w16cid:durableId="240528770">
    <w:abstractNumId w:val="15"/>
  </w:num>
  <w:num w:numId="15" w16cid:durableId="452208856">
    <w:abstractNumId w:val="19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3"/>
  </w:num>
  <w:num w:numId="19" w16cid:durableId="338584785">
    <w:abstractNumId w:val="5"/>
  </w:num>
  <w:num w:numId="20" w16cid:durableId="1700349936">
    <w:abstractNumId w:val="23"/>
  </w:num>
  <w:num w:numId="21" w16cid:durableId="2002350878">
    <w:abstractNumId w:val="24"/>
  </w:num>
  <w:num w:numId="22" w16cid:durableId="204828846">
    <w:abstractNumId w:val="17"/>
  </w:num>
  <w:num w:numId="23" w16cid:durableId="440537796">
    <w:abstractNumId w:val="6"/>
  </w:num>
  <w:num w:numId="24" w16cid:durableId="495077311">
    <w:abstractNumId w:val="9"/>
  </w:num>
  <w:num w:numId="25" w16cid:durableId="2072842586">
    <w:abstractNumId w:val="16"/>
  </w:num>
  <w:num w:numId="26" w16cid:durableId="1271352016">
    <w:abstractNumId w:val="21"/>
  </w:num>
  <w:num w:numId="27" w16cid:durableId="1614745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D4BCD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54966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1527</Value>
      <Value>353</Value>
      <Value>44</Value>
      <Value>41</Value>
      <Value>617</Value>
      <Value>1313</Value>
      <Value>886</Value>
      <Value>986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i:0#.w|oysnet\rantalti</DisplayName>
        <AccountId>200</AccountId>
        <AccountType/>
      </UserInfo>
      <UserInfo>
        <DisplayName>i:0#.w|oysnet\honkanra</DisplayName>
        <AccountId>91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i:0#.w|oysnet\isokanma</DisplayName>
        <AccountId>201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MUAVRSSTWASF-628417917-482</_dlc_DocId>
    <_dlc_DocIdUrl xmlns="d3e50268-7799-48af-83c3-9a9b063078bc">
      <Url>https://internet.oysnet.ppshp.fi/dokumentit/_layouts/15/DocIdRedir.aspx?ID=MUAVRSSTWASF-628417917-482</Url>
      <Description>MUAVRSSTWASF-628417917-482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07C2E1-17FD-41D6-A5BD-616A7612119A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759B93-409E-499B-819A-07044354AC68}"/>
</file>

<file path=customXml/itemProps6.xml><?xml version="1.0" encoding="utf-8"?>
<ds:datastoreItem xmlns:ds="http://schemas.openxmlformats.org/officeDocument/2006/customXml" ds:itemID="{48F0D2E3-D7B4-4C59-90B9-1F75585A4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Aspegic-lääkeohje kuv</dc:title>
  <dc:subject/>
  <dc:creator/>
  <cp:keywords/>
  <dc:description/>
  <cp:lastModifiedBy/>
  <cp:revision>1</cp:revision>
  <dcterms:created xsi:type="dcterms:W3CDTF">2024-01-19T12:46:00Z</dcterms:created>
  <dcterms:modified xsi:type="dcterms:W3CDTF">2024-01-19T12:46:00Z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986;#Kuvantamisen lääke-, varjo-, tai merkkiaineohje|bd9b1ce9-1a37-41bb-97f5-966abb5754f4</vt:lpwstr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_EmailSubject">
    <vt:lpwstr>Aspegic-lääkeohje</vt:lpwstr>
  </property>
  <property fmtid="{D5CDD505-2E9C-101B-9397-08002B2CF9AE}" pid="18" name="_AuthorEmail">
    <vt:lpwstr>Tiina.Rantala@ppshp.fi</vt:lpwstr>
  </property>
  <property fmtid="{D5CDD505-2E9C-101B-9397-08002B2CF9AE}" pid="19" name="_dlc_DocIdItemGuid">
    <vt:lpwstr>1ecbf741-7169-43d1-a58e-81a195099325</vt:lpwstr>
  </property>
  <property fmtid="{D5CDD505-2E9C-101B-9397-08002B2CF9AE}" pid="20" name="Dokumentti jaetaan myös ekstranetissä">
    <vt:bool>true</vt:bool>
  </property>
  <property fmtid="{D5CDD505-2E9C-101B-9397-08002B2CF9AE}" pid="21" name="Kuvantamisen ohjeen elinryhmät (sisältötyypin metatieto)">
    <vt:lpwstr/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riisiviestintä">
    <vt:lpwstr/>
  </property>
  <property fmtid="{D5CDD505-2E9C-101B-9397-08002B2CF9AE}" pid="25" name="_NewReviewCycle">
    <vt:lpwstr/>
  </property>
  <property fmtid="{D5CDD505-2E9C-101B-9397-08002B2CF9AE}" pid="26" name="Toiminnanohjauskäsikirja">
    <vt:lpwstr>1527;#5.8.1 Hoito-ohjeet|e7df8190-5083-4ca9-bf1d-9f22ac04ec87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1313;#Menetelmäohje|8d7551ed-f25f-4658-af35-e281bf9731e8</vt:lpwstr>
  </property>
  <property fmtid="{D5CDD505-2E9C-101B-9397-08002B2CF9AE}" pid="30" name="_ReviewingToolsShownOnce">
    <vt:lpwstr/>
  </property>
  <property fmtid="{D5CDD505-2E9C-101B-9397-08002B2CF9AE}" pid="31" name="Toimenpidekoodit">
    <vt:lpwstr/>
  </property>
  <property fmtid="{D5CDD505-2E9C-101B-9397-08002B2CF9AE}" pid="32" name="Kohde- / työntekijäryhmä">
    <vt:lpwstr>353;#Röntgenhoitaja|87749f40-9dd6-4336-880b-6e514005b72a</vt:lpwstr>
  </property>
  <property fmtid="{D5CDD505-2E9C-101B-9397-08002B2CF9AE}" pid="33" name="MEO">
    <vt:lpwstr/>
  </property>
  <property fmtid="{D5CDD505-2E9C-101B-9397-08002B2CF9AE}" pid="34" name="_AuthorEmailDisplayName">
    <vt:lpwstr>Rantala Tiina</vt:lpwstr>
  </property>
  <property fmtid="{D5CDD505-2E9C-101B-9397-08002B2CF9AE}" pid="35" name="_AdHocReviewCycleID">
    <vt:i4>-48604068</vt:i4>
  </property>
  <property fmtid="{D5CDD505-2E9C-101B-9397-08002B2CF9AE}" pid="36" name="Kohdeorganisaatio">
    <vt:lpwstr>41;#Kuvantaminen|13fd9652-4cc4-4c00-9faf-49cd9c600ecb</vt:lpwstr>
  </property>
  <property fmtid="{D5CDD505-2E9C-101B-9397-08002B2CF9AE}" pid="37" name="Order">
    <vt:r8>951900</vt:r8>
  </property>
  <property fmtid="{D5CDD505-2E9C-101B-9397-08002B2CF9AE}" pid="39" name="TaxKeywordTaxHTField">
    <vt:lpwstr/>
  </property>
  <property fmtid="{D5CDD505-2E9C-101B-9397-08002B2CF9AE}" pid="40" name="SharedWithUsers">
    <vt:lpwstr/>
  </property>
</Properties>
</file>